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67" w:rsidRDefault="00D305E5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黑体" w:eastAsia="黑体" w:hAnsi="Times New Roman" w:cs="Times New Roman" w:hint="eastAsia"/>
          <w:sz w:val="32"/>
          <w:szCs w:val="32"/>
        </w:rPr>
        <w:t>附件</w:t>
      </w:r>
      <w:r w:rsidR="00A219CC">
        <w:rPr>
          <w:rFonts w:ascii="黑体" w:eastAsia="黑体" w:hAnsi="Times New Roman" w:cs="Times New Roman" w:hint="eastAsia"/>
          <w:sz w:val="32"/>
          <w:szCs w:val="32"/>
        </w:rPr>
        <w:t>4</w:t>
      </w: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Pr="00A219CC" w:rsidRDefault="00D305E5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 w:hint="eastAsia"/>
          <w:sz w:val="44"/>
          <w:szCs w:val="44"/>
        </w:rPr>
      </w:pPr>
      <w:r w:rsidRPr="00A219CC">
        <w:rPr>
          <w:rFonts w:ascii="方正小标宋_GBK" w:eastAsia="方正小标宋_GBK" w:hAnsi="Times New Roman" w:cs="Times New Roman" w:hint="eastAsia"/>
          <w:sz w:val="44"/>
          <w:szCs w:val="44"/>
        </w:rPr>
        <w:t>广州市青少年科技教育项目评价指标体系</w:t>
      </w:r>
    </w:p>
    <w:p w:rsidR="00162067" w:rsidRDefault="00162067">
      <w:pPr>
        <w:snapToGrid w:val="0"/>
        <w:spacing w:line="560" w:lineRule="exact"/>
        <w:jc w:val="center"/>
        <w:rPr>
          <w:rFonts w:ascii="黑体" w:eastAsia="黑体" w:hAnsi="Times New Roman" w:cs="Times New Roman"/>
          <w:b/>
          <w:sz w:val="32"/>
          <w:szCs w:val="32"/>
        </w:rPr>
      </w:pPr>
    </w:p>
    <w:tbl>
      <w:tblPr>
        <w:tblW w:w="928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640"/>
        <w:gridCol w:w="3360"/>
        <w:gridCol w:w="800"/>
        <w:gridCol w:w="960"/>
        <w:gridCol w:w="800"/>
        <w:gridCol w:w="960"/>
        <w:gridCol w:w="640"/>
      </w:tblGrid>
      <w:tr w:rsidR="00162067" w:rsidRPr="00A219CC">
        <w:trPr>
          <w:trHeight w:val="435"/>
          <w:jc w:val="center"/>
        </w:trPr>
        <w:tc>
          <w:tcPr>
            <w:tcW w:w="1120" w:type="dxa"/>
            <w:shd w:val="clear" w:color="auto" w:fill="auto"/>
            <w:vAlign w:val="center"/>
          </w:tcPr>
          <w:p w:rsidR="00162067" w:rsidRPr="00A219CC" w:rsidRDefault="00D305E5">
            <w:pPr>
              <w:widowControl/>
              <w:spacing w:line="320" w:lineRule="exact"/>
              <w:ind w:left="103" w:hangingChars="49" w:hanging="103"/>
              <w:jc w:val="left"/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</w:pPr>
            <w:r w:rsidRPr="00A219CC"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  <w:t>一级指标及权重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left"/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</w:pPr>
            <w:r w:rsidRPr="00A219CC"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  <w:t>二级指标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</w:pPr>
            <w:r w:rsidRPr="00A219CC"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  <w:t>二级指标内容</w:t>
            </w:r>
          </w:p>
        </w:tc>
        <w:tc>
          <w:tcPr>
            <w:tcW w:w="3520" w:type="dxa"/>
            <w:gridSpan w:val="4"/>
            <w:shd w:val="clear" w:color="auto" w:fill="E0E0E0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</w:pPr>
            <w:r w:rsidRPr="00A219CC"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  <w:t>评估内容和评价等次</w:t>
            </w:r>
          </w:p>
        </w:tc>
        <w:tc>
          <w:tcPr>
            <w:tcW w:w="640" w:type="dxa"/>
            <w:shd w:val="clear" w:color="auto" w:fill="E0E0E0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</w:pPr>
            <w:r w:rsidRPr="00A219CC"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  <w:t>权重</w:t>
            </w:r>
          </w:p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</w:pPr>
            <w:r w:rsidRPr="00A219CC">
              <w:rPr>
                <w:rFonts w:ascii="方正小标宋_GBK" w:eastAsia="方正小标宋_GBK" w:hAnsiTheme="majorEastAsia" w:cs="Times New Roman" w:hint="eastAsia"/>
                <w:kern w:val="0"/>
                <w:szCs w:val="21"/>
              </w:rPr>
              <w:t>得分</w:t>
            </w:r>
          </w:p>
        </w:tc>
      </w:tr>
      <w:tr w:rsidR="00162067">
        <w:trPr>
          <w:trHeight w:val="719"/>
          <w:jc w:val="center"/>
        </w:trPr>
        <w:tc>
          <w:tcPr>
            <w:tcW w:w="1120" w:type="dxa"/>
            <w:vMerge w:val="restart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1－1</w:t>
            </w:r>
          </w:p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立项意义</w:t>
            </w:r>
          </w:p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15分</w:t>
            </w: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1－1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与国家、省、市教育、科技发展战略规划与目标政策的关联程度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密切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较密切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无（否决）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1－2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对青少年科学素质提升的作用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大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较大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无（否决）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1－3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对提高青少年科技创新实践能力的作用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大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较大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很小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1－4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项目的科技教育社会效益，及对教育水平决策支持理论研究的作用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1-5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项目的普及面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广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较广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较窄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726"/>
          <w:jc w:val="center"/>
        </w:trPr>
        <w:tc>
          <w:tcPr>
            <w:tcW w:w="1120" w:type="dxa"/>
            <w:vMerge w:val="restart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1－2</w:t>
            </w:r>
          </w:p>
          <w:p w:rsidR="00162067" w:rsidRPr="00A219CC" w:rsidRDefault="00162067" w:rsidP="00A219CC">
            <w:pPr>
              <w:spacing w:line="320" w:lineRule="exact"/>
              <w:ind w:firstLineChars="98" w:firstLine="206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</w:p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项目方案的合理性及可行性30分</w:t>
            </w: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2－1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项目绩效目标是否明确且量化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2－2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项目方案是否明确、具体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2－3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adjustRightInd w:val="0"/>
              <w:snapToGrid w:val="0"/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项目方案的科学性和合理性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好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较好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欠缺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539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2－4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项目方案实施的可行性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2－5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项目方案的科技教育特色优势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明显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较明显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欠缺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88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2-6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项目方案计划实施的风险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小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较大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大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 w:val="restart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1－3</w:t>
            </w:r>
          </w:p>
          <w:p w:rsidR="00162067" w:rsidRPr="00A219CC" w:rsidRDefault="00162067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3－1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已有科技教育工作的经验与能力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丰富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较丰富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欠缺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555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3－2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科技教育</w:t>
            </w: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成果的积累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完善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ind w:firstLineChars="62" w:firstLine="130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欠缺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不具备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3－3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科技教育管理制度建设情况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完善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ind w:firstLineChars="62" w:firstLine="130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欠缺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不具备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widowControl/>
              <w:spacing w:line="320" w:lineRule="exact"/>
              <w:jc w:val="center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162067">
        <w:trPr>
          <w:trHeight w:val="57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3－4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项目负责人科技教育工作水平及组织协调能力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jc w:val="center"/>
              <w:rPr>
                <w:rFonts w:asciiTheme="minorEastAsia" w:hAnsiTheme="minorEastAsia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3－5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项目组成人员队伍结构合理性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强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较强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较弱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703"/>
          <w:jc w:val="center"/>
        </w:trPr>
        <w:tc>
          <w:tcPr>
            <w:tcW w:w="1120" w:type="dxa"/>
            <w:vMerge w:val="restart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1－4</w:t>
            </w:r>
          </w:p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经费预算</w:t>
            </w: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lastRenderedPageBreak/>
              <w:t>与使用计划安排20分</w:t>
            </w:r>
          </w:p>
          <w:p w:rsidR="00162067" w:rsidRPr="00A219CC" w:rsidRDefault="00162067">
            <w:pPr>
              <w:spacing w:line="320" w:lineRule="exact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lastRenderedPageBreak/>
              <w:t>4－1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项目经费预算是否合理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好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较好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很少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775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4－2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项目经费使用计划安排是否明确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</w:p>
        </w:tc>
      </w:tr>
      <w:tr w:rsidR="00162067">
        <w:trPr>
          <w:trHeight w:val="713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4－3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项目经费管理制度是否完善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完善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欠缺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color w:val="000000"/>
                <w:kern w:val="0"/>
                <w:szCs w:val="21"/>
              </w:rPr>
              <w:t>不具备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63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/>
                <w:color w:val="000000"/>
                <w:kern w:val="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widowControl/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4－4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项目经费是否明确承诺按规定用途和标准使用（无虚列、截留、挤占、挪用、超标问题）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965"/>
          <w:jc w:val="center"/>
        </w:trPr>
        <w:tc>
          <w:tcPr>
            <w:tcW w:w="1120" w:type="dxa"/>
            <w:vMerge w:val="restart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1－5</w:t>
            </w:r>
          </w:p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项目预期成效20分</w:t>
            </w:r>
          </w:p>
          <w:p w:rsidR="00162067" w:rsidRPr="00A219CC" w:rsidRDefault="00162067">
            <w:pPr>
              <w:spacing w:line="32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5－1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项目预期成果形式是否明确且量化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明确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较明确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color w:val="000000"/>
                <w:kern w:val="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不明确</w:t>
            </w:r>
          </w:p>
        </w:tc>
        <w:tc>
          <w:tcPr>
            <w:tcW w:w="640" w:type="dxa"/>
            <w:vMerge w:val="restart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85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5－2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项目预期效益是否显著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显著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较显著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不显著</w:t>
            </w:r>
          </w:p>
        </w:tc>
        <w:tc>
          <w:tcPr>
            <w:tcW w:w="640" w:type="dxa"/>
            <w:vMerge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85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5-3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项目绩效目标与申报资金额度是否匹配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匹配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较匹配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不匹配</w:t>
            </w:r>
          </w:p>
        </w:tc>
        <w:tc>
          <w:tcPr>
            <w:tcW w:w="640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  <w:tr w:rsidR="00162067">
        <w:trPr>
          <w:trHeight w:val="850"/>
          <w:jc w:val="center"/>
        </w:trPr>
        <w:tc>
          <w:tcPr>
            <w:tcW w:w="1120" w:type="dxa"/>
            <w:vMerge/>
            <w:vAlign w:val="center"/>
          </w:tcPr>
          <w:p w:rsidR="00162067" w:rsidRPr="00A219CC" w:rsidRDefault="00162067">
            <w:pPr>
              <w:spacing w:line="320" w:lineRule="exact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64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5-4</w:t>
            </w:r>
          </w:p>
        </w:tc>
        <w:tc>
          <w:tcPr>
            <w:tcW w:w="3360" w:type="dxa"/>
            <w:vAlign w:val="center"/>
          </w:tcPr>
          <w:p w:rsidR="00162067" w:rsidRPr="00A219CC" w:rsidRDefault="00D305E5">
            <w:pPr>
              <w:spacing w:line="320" w:lineRule="exact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服务对象满意度指标是否具体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具体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较具体</w:t>
            </w:r>
          </w:p>
        </w:tc>
        <w:tc>
          <w:tcPr>
            <w:tcW w:w="80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宋体" w:hint="eastAsia"/>
                <w:bCs/>
                <w:color w:val="000000"/>
                <w:szCs w:val="21"/>
              </w:rPr>
              <w:t>一般</w:t>
            </w:r>
          </w:p>
        </w:tc>
        <w:tc>
          <w:tcPr>
            <w:tcW w:w="960" w:type="dxa"/>
            <w:vAlign w:val="center"/>
          </w:tcPr>
          <w:p w:rsidR="00162067" w:rsidRPr="00A219CC" w:rsidRDefault="00D305E5">
            <w:pPr>
              <w:spacing w:line="320" w:lineRule="exact"/>
              <w:jc w:val="center"/>
              <w:rPr>
                <w:rFonts w:asciiTheme="minorEastAsia" w:hAnsiTheme="minorEastAsia" w:cs="Times New Roman"/>
                <w:bCs/>
                <w:color w:val="000000"/>
                <w:szCs w:val="21"/>
              </w:rPr>
            </w:pPr>
            <w:r w:rsidRPr="00A219CC">
              <w:rPr>
                <w:rFonts w:asciiTheme="minorEastAsia" w:hAnsiTheme="minorEastAsia" w:cs="Times New Roman" w:hint="eastAsia"/>
                <w:bCs/>
                <w:color w:val="000000"/>
                <w:szCs w:val="21"/>
              </w:rPr>
              <w:t>无</w:t>
            </w:r>
          </w:p>
        </w:tc>
        <w:tc>
          <w:tcPr>
            <w:tcW w:w="640" w:type="dxa"/>
            <w:vAlign w:val="center"/>
          </w:tcPr>
          <w:p w:rsidR="00162067" w:rsidRDefault="00162067">
            <w:pPr>
              <w:spacing w:line="32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</w:p>
        </w:tc>
      </w:tr>
    </w:tbl>
    <w:p w:rsidR="00162067" w:rsidRDefault="00162067">
      <w:pPr>
        <w:snapToGrid w:val="0"/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>
      <w:pPr>
        <w:snapToGrid w:val="0"/>
        <w:spacing w:line="560" w:lineRule="exact"/>
        <w:rPr>
          <w:rFonts w:ascii="黑体" w:eastAsia="黑体" w:hAnsi="Times New Roman" w:cs="Times New Roman"/>
          <w:sz w:val="32"/>
          <w:szCs w:val="32"/>
        </w:rPr>
      </w:pPr>
    </w:p>
    <w:p w:rsidR="00162067" w:rsidRDefault="00162067"/>
    <w:sectPr w:rsidR="0016206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65E" w:rsidRDefault="0052765E">
      <w:r>
        <w:separator/>
      </w:r>
    </w:p>
  </w:endnote>
  <w:endnote w:type="continuationSeparator" w:id="0">
    <w:p w:rsidR="0052765E" w:rsidRDefault="00527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_GB2312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162067" w:rsidRDefault="0016206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067" w:rsidRDefault="00D305E5">
    <w:pPr>
      <w:pStyle w:val="a7"/>
      <w:framePr w:wrap="around" w:vAnchor="text" w:hAnchor="margin" w:xAlign="outside" w:y="1"/>
      <w:rPr>
        <w:rStyle w:val="a9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Style w:val="a9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A219CC">
      <w:rPr>
        <w:rStyle w:val="a9"/>
        <w:rFonts w:ascii="仿宋_GB2312" w:eastAsia="仿宋_GB2312"/>
        <w:noProof/>
        <w:sz w:val="28"/>
        <w:szCs w:val="28"/>
      </w:rPr>
      <w:t>2</w:t>
    </w:r>
    <w:r>
      <w:rPr>
        <w:rFonts w:ascii="仿宋_GB2312" w:eastAsia="仿宋_GB2312" w:hint="eastAsia"/>
        <w:sz w:val="28"/>
        <w:szCs w:val="28"/>
      </w:rPr>
      <w:fldChar w:fldCharType="end"/>
    </w:r>
  </w:p>
  <w:p w:rsidR="00162067" w:rsidRDefault="0016206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65E" w:rsidRDefault="0052765E">
      <w:r>
        <w:separator/>
      </w:r>
    </w:p>
  </w:footnote>
  <w:footnote w:type="continuationSeparator" w:id="0">
    <w:p w:rsidR="0052765E" w:rsidRDefault="00527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F12"/>
    <w:rsid w:val="00011F12"/>
    <w:rsid w:val="0004765C"/>
    <w:rsid w:val="00162067"/>
    <w:rsid w:val="001706B6"/>
    <w:rsid w:val="003104A6"/>
    <w:rsid w:val="003567BE"/>
    <w:rsid w:val="0036449E"/>
    <w:rsid w:val="003D0CB0"/>
    <w:rsid w:val="004A32EF"/>
    <w:rsid w:val="0052765E"/>
    <w:rsid w:val="006B18C0"/>
    <w:rsid w:val="006D1659"/>
    <w:rsid w:val="00812146"/>
    <w:rsid w:val="00956622"/>
    <w:rsid w:val="00A219CC"/>
    <w:rsid w:val="00AB6F9E"/>
    <w:rsid w:val="00CD6F5B"/>
    <w:rsid w:val="00D305E5"/>
    <w:rsid w:val="00DE61EF"/>
    <w:rsid w:val="00F823F6"/>
    <w:rsid w:val="7F38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adjustRightInd w:val="0"/>
      <w:spacing w:line="360" w:lineRule="auto"/>
      <w:jc w:val="center"/>
      <w:textAlignment w:val="baseline"/>
    </w:pPr>
    <w:rPr>
      <w:rFonts w:ascii="隶书_GB2312" w:eastAsia="隶书_GB2312"/>
      <w:sz w:val="72"/>
    </w:rPr>
  </w:style>
  <w:style w:type="paragraph" w:styleId="a4">
    <w:name w:val="Plain Text"/>
    <w:basedOn w:val="a"/>
    <w:link w:val="Char0"/>
    <w:qFormat/>
    <w:rPr>
      <w:rFonts w:ascii="宋体" w:hAnsi="Courier New"/>
    </w:rPr>
  </w:style>
  <w:style w:type="paragraph" w:styleId="a5">
    <w:name w:val="Date"/>
    <w:basedOn w:val="a"/>
    <w:next w:val="a"/>
    <w:link w:val="Char1"/>
    <w:qFormat/>
    <w:pPr>
      <w:ind w:leftChars="2500" w:left="100"/>
    </w:pPr>
    <w:rPr>
      <w:szCs w:val="24"/>
    </w:rPr>
  </w:style>
  <w:style w:type="paragraph" w:styleId="a6">
    <w:name w:val="Balloon Text"/>
    <w:basedOn w:val="a"/>
    <w:link w:val="Char2"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qFormat/>
    <w:rPr>
      <w:rFonts w:cs="Times New Roman"/>
    </w:rPr>
  </w:style>
  <w:style w:type="character" w:styleId="aa">
    <w:name w:val="Hyperlink"/>
    <w:qFormat/>
    <w:rPr>
      <w:color w:val="0000FF"/>
      <w:u w:val="single"/>
    </w:rPr>
  </w:style>
  <w:style w:type="table" w:styleId="ab">
    <w:name w:val="Table Grid"/>
    <w:basedOn w:val="a1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qFormat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10">
    <w:name w:val="页脚 Char1"/>
    <w:qFormat/>
    <w:rPr>
      <w:sz w:val="18"/>
      <w:szCs w:val="18"/>
    </w:rPr>
  </w:style>
  <w:style w:type="character" w:customStyle="1" w:styleId="Char11">
    <w:name w:val="纯文本 Char1"/>
    <w:qFormat/>
    <w:rPr>
      <w:rFonts w:ascii="宋体" w:eastAsia="宋体" w:hAnsi="Courier New" w:cs="Courier New"/>
      <w:szCs w:val="21"/>
    </w:rPr>
  </w:style>
  <w:style w:type="character" w:customStyle="1" w:styleId="font111">
    <w:name w:val="font111"/>
    <w:qFormat/>
    <w:rPr>
      <w:rFonts w:ascii="仿宋_GB2312" w:eastAsia="仿宋_GB2312" w:cs="仿宋_GB2312" w:hint="eastAsia"/>
      <w:color w:val="000000"/>
      <w:sz w:val="24"/>
      <w:szCs w:val="24"/>
      <w:u w:val="none"/>
      <w:vertAlign w:val="superscript"/>
    </w:rPr>
  </w:style>
  <w:style w:type="character" w:customStyle="1" w:styleId="Char">
    <w:name w:val="正文文本 Char"/>
    <w:link w:val="a3"/>
    <w:qFormat/>
    <w:rPr>
      <w:rFonts w:ascii="隶书_GB2312" w:eastAsia="隶书_GB2312"/>
      <w:sz w:val="72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12">
    <w:name w:val="日期 Char1"/>
    <w:qFormat/>
  </w:style>
  <w:style w:type="character" w:customStyle="1" w:styleId="Char13">
    <w:name w:val="页眉 Char1"/>
    <w:qFormat/>
    <w:rPr>
      <w:sz w:val="18"/>
      <w:szCs w:val="18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91">
    <w:name w:val="font9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Char0">
    <w:name w:val="纯文本 Char"/>
    <w:link w:val="a4"/>
    <w:qFormat/>
    <w:rPr>
      <w:rFonts w:ascii="宋体" w:hAnsi="Courier New"/>
    </w:rPr>
  </w:style>
  <w:style w:type="character" w:customStyle="1" w:styleId="Char14">
    <w:name w:val="批注框文本 Char1"/>
    <w:qFormat/>
    <w:rPr>
      <w:sz w:val="18"/>
      <w:szCs w:val="18"/>
    </w:rPr>
  </w:style>
  <w:style w:type="character" w:customStyle="1" w:styleId="Char2">
    <w:name w:val="批注框文本 Char"/>
    <w:link w:val="a6"/>
    <w:qFormat/>
    <w:rPr>
      <w:rFonts w:ascii="Calibri" w:hAnsi="Calibri"/>
      <w:sz w:val="18"/>
      <w:szCs w:val="18"/>
    </w:rPr>
  </w:style>
  <w:style w:type="character" w:customStyle="1" w:styleId="Char1">
    <w:name w:val="日期 Char"/>
    <w:link w:val="a5"/>
    <w:qFormat/>
    <w:rPr>
      <w:szCs w:val="24"/>
    </w:rPr>
  </w:style>
  <w:style w:type="paragraph" w:styleId="ac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5">
    <w:name w:val="正文文本 Char1"/>
    <w:basedOn w:val="a0"/>
  </w:style>
  <w:style w:type="character" w:customStyle="1" w:styleId="Char20">
    <w:name w:val="日期 Char2"/>
    <w:basedOn w:val="a0"/>
  </w:style>
  <w:style w:type="character" w:customStyle="1" w:styleId="Char21">
    <w:name w:val="批注框文本 Char2"/>
    <w:basedOn w:val="a0"/>
    <w:qFormat/>
    <w:rPr>
      <w:sz w:val="18"/>
      <w:szCs w:val="18"/>
    </w:rPr>
  </w:style>
  <w:style w:type="character" w:customStyle="1" w:styleId="Char22">
    <w:name w:val="页眉 Char2"/>
    <w:rPr>
      <w:kern w:val="2"/>
      <w:sz w:val="18"/>
      <w:szCs w:val="18"/>
    </w:rPr>
  </w:style>
  <w:style w:type="character" w:customStyle="1" w:styleId="Char23">
    <w:name w:val="页脚 Char2"/>
    <w:rPr>
      <w:kern w:val="2"/>
      <w:sz w:val="18"/>
      <w:szCs w:val="18"/>
    </w:rPr>
  </w:style>
  <w:style w:type="character" w:customStyle="1" w:styleId="Char24">
    <w:name w:val="纯文本 Char2"/>
    <w:basedOn w:val="a0"/>
    <w:rPr>
      <w:rFonts w:ascii="宋体" w:eastAsia="宋体" w:hAnsi="Courier New" w:cs="Courier New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邱国俊</dc:creator>
  <cp:lastModifiedBy>芰҇跈ే赘ే豸ే</cp:lastModifiedBy>
  <cp:revision>3</cp:revision>
  <dcterms:created xsi:type="dcterms:W3CDTF">2019-03-21T02:16:00Z</dcterms:created>
  <dcterms:modified xsi:type="dcterms:W3CDTF">2019-03-21T02:24:00Z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